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EB" w:rsidRDefault="008678EB" w:rsidP="008678EB">
      <w:pPr>
        <w:spacing w:after="0" w:line="360" w:lineRule="auto"/>
        <w:jc w:val="center"/>
        <w:rPr>
          <w:rFonts w:cs="Calibri"/>
          <w:noProof/>
          <w:color w:val="444444"/>
          <w:sz w:val="32"/>
          <w:shd w:val="clear" w:color="auto" w:fill="FFFFFF"/>
          <w:lang w:eastAsia="hu-HU"/>
        </w:rPr>
      </w:pPr>
    </w:p>
    <w:p w:rsidR="005918CF" w:rsidRPr="008678EB" w:rsidRDefault="005918CF" w:rsidP="008678EB">
      <w:pPr>
        <w:spacing w:after="0" w:line="360" w:lineRule="auto"/>
        <w:jc w:val="center"/>
        <w:rPr>
          <w:rFonts w:cs="Calibri"/>
          <w:color w:val="444444"/>
          <w:sz w:val="32"/>
          <w:shd w:val="clear" w:color="auto" w:fill="FFFFFF"/>
        </w:rPr>
      </w:pPr>
    </w:p>
    <w:p w:rsidR="008678EB" w:rsidRPr="008678EB" w:rsidRDefault="008678EB" w:rsidP="008678EB">
      <w:pPr>
        <w:spacing w:after="0" w:line="360" w:lineRule="auto"/>
        <w:jc w:val="center"/>
        <w:rPr>
          <w:rFonts w:cs="Calibri"/>
          <w:color w:val="444444"/>
          <w:sz w:val="32"/>
          <w:shd w:val="clear" w:color="auto" w:fill="FFFFFF"/>
        </w:rPr>
      </w:pPr>
      <w:r w:rsidRPr="008678EB">
        <w:rPr>
          <w:rFonts w:cs="Calibri"/>
          <w:color w:val="444444"/>
          <w:sz w:val="32"/>
          <w:shd w:val="clear" w:color="auto" w:fill="FFFFFF"/>
        </w:rPr>
        <w:t>Egyenlő Esélyekért</w:t>
      </w:r>
      <w:r w:rsidR="00396579">
        <w:rPr>
          <w:rFonts w:cs="Calibri"/>
          <w:color w:val="444444"/>
          <w:sz w:val="32"/>
          <w:shd w:val="clear" w:color="auto" w:fill="FFFFFF"/>
        </w:rPr>
        <w:t>!</w:t>
      </w:r>
      <w:r w:rsidR="00A51F20">
        <w:rPr>
          <w:rFonts w:cs="Calibri"/>
          <w:color w:val="444444"/>
          <w:sz w:val="32"/>
          <w:shd w:val="clear" w:color="auto" w:fill="FFFFFF"/>
        </w:rPr>
        <w:t xml:space="preserve"> </w:t>
      </w:r>
      <w:proofErr w:type="gramStart"/>
      <w:r w:rsidR="00A51F20">
        <w:rPr>
          <w:rFonts w:cs="Calibri"/>
          <w:color w:val="444444"/>
          <w:sz w:val="32"/>
          <w:shd w:val="clear" w:color="auto" w:fill="FFFFFF"/>
        </w:rPr>
        <w:t>közhasznú</w:t>
      </w:r>
      <w:proofErr w:type="gramEnd"/>
      <w:r w:rsidR="00A51F20">
        <w:rPr>
          <w:rFonts w:cs="Calibri"/>
          <w:color w:val="444444"/>
          <w:sz w:val="32"/>
          <w:shd w:val="clear" w:color="auto" w:fill="FFFFFF"/>
        </w:rPr>
        <w:t xml:space="preserve"> A</w:t>
      </w:r>
      <w:r w:rsidRPr="008678EB">
        <w:rPr>
          <w:rFonts w:cs="Calibri"/>
          <w:color w:val="444444"/>
          <w:sz w:val="32"/>
          <w:shd w:val="clear" w:color="auto" w:fill="FFFFFF"/>
        </w:rPr>
        <w:t>lapítvány</w:t>
      </w:r>
    </w:p>
    <w:p w:rsidR="0075736C" w:rsidRPr="00A51F20" w:rsidRDefault="00373A8C" w:rsidP="00A51F20">
      <w:pPr>
        <w:spacing w:after="0" w:line="360" w:lineRule="auto"/>
        <w:jc w:val="center"/>
        <w:rPr>
          <w:rFonts w:cs="Calibri"/>
          <w:b/>
          <w:bCs/>
          <w:strike/>
          <w:color w:val="444444"/>
          <w:sz w:val="32"/>
          <w:shd w:val="clear" w:color="auto" w:fill="FFFFFF"/>
        </w:rPr>
      </w:pPr>
      <w:r>
        <w:rPr>
          <w:rFonts w:cs="Calibri"/>
          <w:b/>
          <w:bCs/>
          <w:color w:val="444444"/>
          <w:sz w:val="40"/>
          <w:shd w:val="clear" w:color="auto" w:fill="FFFFFF"/>
        </w:rPr>
        <w:t>Ibolya</w:t>
      </w:r>
      <w:r w:rsidR="008678EB" w:rsidRPr="008678EB">
        <w:rPr>
          <w:rFonts w:cs="Calibri"/>
          <w:b/>
          <w:bCs/>
          <w:color w:val="444444"/>
          <w:sz w:val="40"/>
          <w:shd w:val="clear" w:color="auto" w:fill="FFFFFF"/>
        </w:rPr>
        <w:t xml:space="preserve"> Ház</w:t>
      </w:r>
      <w:r w:rsidR="00BC0ECD">
        <w:rPr>
          <w:rFonts w:cs="Calibri"/>
          <w:b/>
          <w:bCs/>
          <w:color w:val="444444"/>
          <w:sz w:val="40"/>
          <w:shd w:val="clear" w:color="auto" w:fill="FFFFFF"/>
        </w:rPr>
        <w:t xml:space="preserve"> Támogatott lakhatás fogyatékos személyek számára</w:t>
      </w:r>
      <w:r w:rsidR="008678EB" w:rsidRPr="008678EB">
        <w:rPr>
          <w:rFonts w:cs="Calibri"/>
          <w:b/>
          <w:bCs/>
          <w:strike/>
          <w:color w:val="444444"/>
          <w:sz w:val="32"/>
          <w:shd w:val="clear" w:color="auto" w:fill="FFFFFF"/>
        </w:rPr>
        <w:t xml:space="preserve"> </w:t>
      </w:r>
    </w:p>
    <w:p w:rsidR="00BC0ECD" w:rsidRPr="00A51F20" w:rsidRDefault="00BC0ECD" w:rsidP="003E58A5">
      <w:pPr>
        <w:jc w:val="center"/>
        <w:rPr>
          <w:b/>
          <w:sz w:val="40"/>
          <w:szCs w:val="40"/>
        </w:rPr>
      </w:pPr>
      <w:r w:rsidRPr="00A51F20">
        <w:rPr>
          <w:b/>
          <w:sz w:val="40"/>
          <w:szCs w:val="40"/>
        </w:rPr>
        <w:t xml:space="preserve">Együttélés szabályai </w:t>
      </w:r>
    </w:p>
    <w:p w:rsidR="003E58A5" w:rsidRPr="00052C6F" w:rsidRDefault="003E58A5" w:rsidP="003E58A5">
      <w:pPr>
        <w:rPr>
          <w:b/>
          <w:sz w:val="24"/>
          <w:szCs w:val="24"/>
        </w:rPr>
      </w:pPr>
      <w:r w:rsidRPr="00052C6F">
        <w:rPr>
          <w:b/>
          <w:sz w:val="24"/>
          <w:szCs w:val="24"/>
        </w:rPr>
        <w:t>Az együttélés szabályai:</w:t>
      </w:r>
    </w:p>
    <w:p w:rsidR="00052C6F" w:rsidRDefault="00052C6F" w:rsidP="00052C6F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052C6F">
        <w:rPr>
          <w:sz w:val="24"/>
          <w:szCs w:val="24"/>
        </w:rPr>
        <w:t>Minden lakónak joga van a konfliktusmentes, emberi lakhatáshoz.</w:t>
      </w:r>
    </w:p>
    <w:p w:rsidR="00052C6F" w:rsidRDefault="00052C6F" w:rsidP="00052C6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Minden lakónak joga van a munkaidő és a szabadidő különválasztásához és a napi életritmus kialakításához. </w:t>
      </w:r>
    </w:p>
    <w:p w:rsidR="00052C6F" w:rsidRDefault="00052C6F" w:rsidP="00052C6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Minden lakónak joga van a házirendet, az együttélés szabályait közösen meghatározni </w:t>
      </w:r>
      <w:r w:rsidR="00DE1DE9" w:rsidRPr="0018524A">
        <w:rPr>
          <w:sz w:val="24"/>
          <w:szCs w:val="24"/>
        </w:rPr>
        <w:t>az esetfelelőssel</w:t>
      </w:r>
      <w:r>
        <w:rPr>
          <w:sz w:val="24"/>
          <w:szCs w:val="24"/>
        </w:rPr>
        <w:t xml:space="preserve">, és kérdéseiket feltenni és azokra választ várni-kapni. </w:t>
      </w:r>
    </w:p>
    <w:p w:rsidR="00052C6F" w:rsidRDefault="00052C6F" w:rsidP="00052C6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Minden lakónak joga van időbeli korlátozás nélkül érkezni, távozni</w:t>
      </w:r>
      <w:r w:rsidR="00D161FE">
        <w:rPr>
          <w:sz w:val="24"/>
          <w:szCs w:val="24"/>
        </w:rPr>
        <w:t xml:space="preserve">, a szobájukhoz saját kulccsal rendelkezni illetve a bejárati kapuhoz, ajtóhoz is saját kulcsot kapni, használni. </w:t>
      </w:r>
    </w:p>
    <w:p w:rsidR="00D161FE" w:rsidRDefault="00D161FE" w:rsidP="00052C6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Minden lakónak kötelessége legalább telefonon előre jelezni, ha nem alszik bent az Otthonban. </w:t>
      </w:r>
    </w:p>
    <w:p w:rsidR="00D161FE" w:rsidRDefault="00D161FE" w:rsidP="00052C6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Minden lakónak joga van látogatókat fogadni saját szobájában</w:t>
      </w:r>
      <w:r w:rsidR="0018524A">
        <w:rPr>
          <w:sz w:val="24"/>
          <w:szCs w:val="24"/>
        </w:rPr>
        <w:t>,</w:t>
      </w:r>
      <w:r>
        <w:rPr>
          <w:sz w:val="24"/>
          <w:szCs w:val="24"/>
        </w:rPr>
        <w:t xml:space="preserve"> illetve a közös helyiségekben lakótársaik hozzájárulása mellett. A látogatókra is érvényes</w:t>
      </w:r>
      <w:r w:rsidR="00231F0B" w:rsidRPr="0018524A">
        <w:rPr>
          <w:sz w:val="24"/>
          <w:szCs w:val="24"/>
        </w:rPr>
        <w:t>ek</w:t>
      </w:r>
      <w:r>
        <w:rPr>
          <w:sz w:val="24"/>
          <w:szCs w:val="24"/>
        </w:rPr>
        <w:t xml:space="preserve"> a házirendben foglaltak. </w:t>
      </w:r>
    </w:p>
    <w:p w:rsidR="00D8158C" w:rsidRDefault="00D8158C" w:rsidP="00052C6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látogatók a behozott tárgyakért, élelmiszerekért, azok tartalmáért felelősséggel tartoznak. A házirend megsértéséért, abban szabályozott módon és esetekben az intézményvezető a szabályt megszegővel szemben eljár. </w:t>
      </w:r>
    </w:p>
    <w:p w:rsidR="00D8158C" w:rsidRDefault="00663979" w:rsidP="00052C6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Kizárólag a d</w:t>
      </w:r>
      <w:r w:rsidR="00D8158C">
        <w:rPr>
          <w:sz w:val="24"/>
          <w:szCs w:val="24"/>
        </w:rPr>
        <w:t xml:space="preserve">ohányzásra kijelölt </w:t>
      </w:r>
      <w:r>
        <w:rPr>
          <w:sz w:val="24"/>
          <w:szCs w:val="24"/>
        </w:rPr>
        <w:t xml:space="preserve">helyen megengedett a dohányzás. </w:t>
      </w:r>
    </w:p>
    <w:p w:rsidR="00663979" w:rsidRDefault="00663979" w:rsidP="00052C6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lakók az otthon berendezéseiért, azok rendeltetésszerű használatáért felelősséggel tartoznak. </w:t>
      </w:r>
    </w:p>
    <w:p w:rsidR="00663979" w:rsidRDefault="002C3218" w:rsidP="00052C6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közös helyiségeket 22 óra után csak csendben, mások zavarása nélkül szabad használni. </w:t>
      </w:r>
    </w:p>
    <w:p w:rsidR="002C3218" w:rsidRDefault="002C3218" w:rsidP="00052C6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Minden lakónak joga van a saját szobáját, illetve a szoba díszítését a maga igénye, ízlése szerint kialakítani. A szobákban elhelyezett tárgyakért az intézmény felelősséget nem vállal. Az egyéni szükségletek</w:t>
      </w:r>
      <w:r w:rsidR="00DE1DE9">
        <w:rPr>
          <w:sz w:val="24"/>
          <w:szCs w:val="24"/>
        </w:rPr>
        <w:t>et</w:t>
      </w:r>
      <w:r>
        <w:rPr>
          <w:sz w:val="24"/>
          <w:szCs w:val="24"/>
        </w:rPr>
        <w:t xml:space="preserve"> és a rendelkezésre álló tároló helyeket a személyes használati tárgyak mennyisége nem haladhatja meg. </w:t>
      </w:r>
    </w:p>
    <w:p w:rsidR="002C3218" w:rsidRDefault="002C3218" w:rsidP="00052C6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Az alapvető higiénés szabályokat mindenkinek be kell tartani. </w:t>
      </w:r>
    </w:p>
    <w:p w:rsidR="002C3218" w:rsidRDefault="002C3218" w:rsidP="00052C6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Gondatlanságból vagy szándékosan okozott károkért a kárt okozó anyagilag felelősséggel tartozik. </w:t>
      </w:r>
    </w:p>
    <w:p w:rsidR="002C3218" w:rsidRDefault="002C3218" w:rsidP="00052C6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Az intézményben senkit nem érhet semmilyen sérelem vallása, származása, bőre színe, kora, esetleges testi vagy lelki fogyatékossága, betegsége miatt. </w:t>
      </w:r>
    </w:p>
    <w:p w:rsidR="002C3218" w:rsidRDefault="002C3218" w:rsidP="00052C6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szabad vallásgyakorláshoz minden lakónak joga van. </w:t>
      </w:r>
    </w:p>
    <w:p w:rsidR="00401820" w:rsidRDefault="00401820" w:rsidP="00EF63F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lakótársak testi épségét veszélyeztető, különösen vágó, szúró illetve lőfegyver, pirotechnikai eszközök, önvédelmi eszközök tartása nem megengedett. </w:t>
      </w:r>
    </w:p>
    <w:p w:rsidR="00EF63FF" w:rsidRDefault="00EF63FF" w:rsidP="00EF63FF">
      <w:pPr>
        <w:pStyle w:val="Listaszerbekezds"/>
        <w:ind w:left="360"/>
        <w:rPr>
          <w:sz w:val="24"/>
          <w:szCs w:val="24"/>
        </w:rPr>
      </w:pPr>
    </w:p>
    <w:p w:rsidR="00EF63FF" w:rsidRDefault="00EF63FF" w:rsidP="00EF63FF">
      <w:pPr>
        <w:pStyle w:val="Listaszerbekezds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A háztartással kapcsolatos feladatok megosztása:</w:t>
      </w:r>
    </w:p>
    <w:p w:rsidR="001D7701" w:rsidRDefault="001D7701" w:rsidP="00EF63FF">
      <w:pPr>
        <w:pStyle w:val="Listaszerbekezds"/>
        <w:ind w:left="0"/>
        <w:rPr>
          <w:b/>
          <w:sz w:val="24"/>
          <w:szCs w:val="24"/>
        </w:rPr>
      </w:pPr>
    </w:p>
    <w:p w:rsidR="00EF63FF" w:rsidRDefault="00EF63FF" w:rsidP="00EF63FF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lakószobákat és a közös helyiségeket az ott élők takarítják. A tisztaság és rend megtartása minden lakó feladata és érdeke. Természetesen annak a lakónak, aki</w:t>
      </w:r>
      <w:r w:rsidR="00DB43FB">
        <w:rPr>
          <w:sz w:val="24"/>
          <w:szCs w:val="24"/>
        </w:rPr>
        <w:t xml:space="preserve"> az egészségi állapota miatt segítséget i</w:t>
      </w:r>
      <w:r>
        <w:rPr>
          <w:sz w:val="24"/>
          <w:szCs w:val="24"/>
        </w:rPr>
        <w:t xml:space="preserve">gényel, </w:t>
      </w:r>
      <w:r w:rsidR="00A51F20">
        <w:rPr>
          <w:sz w:val="24"/>
          <w:szCs w:val="24"/>
        </w:rPr>
        <w:t xml:space="preserve">a segítő </w:t>
      </w:r>
      <w:r w:rsidR="00DE1DE9" w:rsidRPr="0018524A">
        <w:rPr>
          <w:sz w:val="24"/>
          <w:szCs w:val="24"/>
        </w:rPr>
        <w:t>bevonásával segítséget kap</w:t>
      </w:r>
      <w:r w:rsidR="00DE1DE9">
        <w:rPr>
          <w:sz w:val="24"/>
          <w:szCs w:val="24"/>
        </w:rPr>
        <w:t xml:space="preserve"> </w:t>
      </w:r>
      <w:r w:rsidR="00DB43FB">
        <w:rPr>
          <w:sz w:val="24"/>
          <w:szCs w:val="24"/>
        </w:rPr>
        <w:t xml:space="preserve">az indokolt mértékben. </w:t>
      </w:r>
    </w:p>
    <w:p w:rsidR="00FC3DD9" w:rsidRDefault="00DB43FB" w:rsidP="00FC3DD9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FC3DD9">
        <w:rPr>
          <w:sz w:val="24"/>
          <w:szCs w:val="24"/>
        </w:rPr>
        <w:t xml:space="preserve">közös háztartási eszközök kizárólag rendeltetésszerűen használhatók. </w:t>
      </w:r>
    </w:p>
    <w:p w:rsidR="00FC3DD9" w:rsidRDefault="00FC3DD9" w:rsidP="00FC3DD9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Tisztítószerekről és a tisztálkodáshoz szükséges szerekről mindenki maga gondoskodik, kivétel a közös helyiségek tisztántartásához szükséges mennyiségeket az intézmény köteles biztosítani.  </w:t>
      </w:r>
    </w:p>
    <w:p w:rsidR="00FC3DD9" w:rsidRDefault="00FC3DD9" w:rsidP="00FC3DD9">
      <w:pPr>
        <w:pStyle w:val="Listaszerbekezds"/>
        <w:ind w:left="0"/>
        <w:rPr>
          <w:sz w:val="24"/>
          <w:szCs w:val="24"/>
        </w:rPr>
      </w:pPr>
    </w:p>
    <w:p w:rsidR="002F0438" w:rsidRDefault="002F0438" w:rsidP="002F0438">
      <w:pPr>
        <w:pStyle w:val="Listaszerbekezds"/>
        <w:ind w:left="0"/>
        <w:rPr>
          <w:sz w:val="24"/>
          <w:szCs w:val="24"/>
        </w:rPr>
      </w:pPr>
    </w:p>
    <w:p w:rsidR="002F0438" w:rsidRDefault="00CB19B7" w:rsidP="00CB19B7">
      <w:pPr>
        <w:pStyle w:val="Listaszerbekezds"/>
        <w:ind w:left="0"/>
        <w:rPr>
          <w:b/>
          <w:sz w:val="24"/>
          <w:szCs w:val="24"/>
        </w:rPr>
      </w:pPr>
      <w:r w:rsidRPr="00CB19B7">
        <w:rPr>
          <w:b/>
          <w:sz w:val="24"/>
          <w:szCs w:val="24"/>
        </w:rPr>
        <w:t xml:space="preserve">Az érték- és vagyonmegőrzésre átvett tárgyak átvételének és kiadásának </w:t>
      </w:r>
      <w:r w:rsidRPr="00BB6F3D">
        <w:rPr>
          <w:b/>
          <w:sz w:val="24"/>
          <w:szCs w:val="24"/>
        </w:rPr>
        <w:t>szabályai</w:t>
      </w:r>
      <w:r w:rsidRPr="00BB6F3D">
        <w:rPr>
          <w:b/>
          <w:strike/>
          <w:sz w:val="24"/>
          <w:szCs w:val="24"/>
        </w:rPr>
        <w:t>t</w:t>
      </w:r>
      <w:r w:rsidRPr="00BB6F3D">
        <w:rPr>
          <w:b/>
          <w:sz w:val="24"/>
          <w:szCs w:val="24"/>
        </w:rPr>
        <w:t>:</w:t>
      </w:r>
    </w:p>
    <w:p w:rsidR="00CB19B7" w:rsidRDefault="00CB19B7" w:rsidP="00CB19B7">
      <w:pPr>
        <w:pStyle w:val="Listaszerbekezds"/>
        <w:ind w:left="0"/>
        <w:rPr>
          <w:b/>
          <w:sz w:val="24"/>
          <w:szCs w:val="24"/>
        </w:rPr>
      </w:pPr>
    </w:p>
    <w:p w:rsidR="00CB19B7" w:rsidRDefault="00CB19B7" w:rsidP="00CB19B7">
      <w:pPr>
        <w:pStyle w:val="Listaszerbekezds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 megőrzésre, biztonságos elhelyezésre az intézményvezetőnek </w:t>
      </w:r>
      <w:r w:rsidRPr="0018524A">
        <w:rPr>
          <w:sz w:val="24"/>
          <w:szCs w:val="24"/>
        </w:rPr>
        <w:t xml:space="preserve">vagy </w:t>
      </w:r>
      <w:r w:rsidR="00DE1DE9" w:rsidRPr="0018524A">
        <w:rPr>
          <w:sz w:val="24"/>
          <w:szCs w:val="24"/>
        </w:rPr>
        <w:t>az esetfelelősnek</w:t>
      </w:r>
      <w:r w:rsidR="00DE1DE9">
        <w:rPr>
          <w:sz w:val="24"/>
          <w:szCs w:val="24"/>
        </w:rPr>
        <w:t xml:space="preserve"> </w:t>
      </w:r>
      <w:r>
        <w:rPr>
          <w:sz w:val="24"/>
          <w:szCs w:val="24"/>
        </w:rPr>
        <w:t>átadott, kiadott értéktárgyakról, pénzről feljegyzést kell készíteni. Ezt minden esetben, mikor mozgás történik, dátummal, aláírással kell ellátni mind két fél részéről, tanúkkal aláíratva. Biztonságos elhel</w:t>
      </w:r>
      <w:r w:rsidR="005A407D">
        <w:rPr>
          <w:sz w:val="24"/>
          <w:szCs w:val="24"/>
        </w:rPr>
        <w:t>yezésnek minősül széfbe vagy zárható szekrénybe helyezés</w:t>
      </w:r>
      <w:r>
        <w:rPr>
          <w:sz w:val="24"/>
          <w:szCs w:val="24"/>
        </w:rPr>
        <w:t>. Széfet</w:t>
      </w:r>
      <w:r w:rsidR="005A407D">
        <w:rPr>
          <w:sz w:val="24"/>
          <w:szCs w:val="24"/>
        </w:rPr>
        <w:t>, zárható szekrényt</w:t>
      </w:r>
      <w:r>
        <w:rPr>
          <w:sz w:val="24"/>
          <w:szCs w:val="24"/>
        </w:rPr>
        <w:t xml:space="preserve"> az intézmény köteles biztosítani. </w:t>
      </w:r>
    </w:p>
    <w:p w:rsidR="006F6731" w:rsidRDefault="006F6731" w:rsidP="006F6731">
      <w:pPr>
        <w:pStyle w:val="Listaszerbekezds"/>
        <w:ind w:left="0"/>
        <w:rPr>
          <w:sz w:val="24"/>
          <w:szCs w:val="24"/>
        </w:rPr>
      </w:pPr>
    </w:p>
    <w:p w:rsidR="006F6731" w:rsidRDefault="006F6731" w:rsidP="006F6731">
      <w:pPr>
        <w:pStyle w:val="Listaszerbekezds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Konfliktuskezelés módja:</w:t>
      </w:r>
    </w:p>
    <w:p w:rsidR="006F6731" w:rsidRDefault="006F6731" w:rsidP="006F6731">
      <w:pPr>
        <w:pStyle w:val="Listaszerbekezds"/>
        <w:ind w:left="0"/>
        <w:rPr>
          <w:b/>
          <w:sz w:val="24"/>
          <w:szCs w:val="24"/>
        </w:rPr>
      </w:pPr>
    </w:p>
    <w:p w:rsidR="006F6731" w:rsidRDefault="006F6731" w:rsidP="006F6731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Verekedés, provokálás, ezekben való részvétel a lakótársakkal vagy a dolgozókkal szemben, illetve más tulajdonának eltulajdonítása intézményvezetői intézkedést, akár kizárást is vonhat maga után. </w:t>
      </w:r>
    </w:p>
    <w:p w:rsidR="006F6731" w:rsidRDefault="006F6731" w:rsidP="006F6731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221085">
        <w:rPr>
          <w:sz w:val="24"/>
          <w:szCs w:val="24"/>
        </w:rPr>
        <w:t>Amennyiben konfliktus keletkezik, az esetfelelős vagy az intézményvezető jelenlétében lehetőség van a konfliktus megoldására, ill</w:t>
      </w:r>
      <w:r>
        <w:rPr>
          <w:sz w:val="24"/>
          <w:szCs w:val="24"/>
        </w:rPr>
        <w:t>e</w:t>
      </w:r>
      <w:r w:rsidRPr="00221085">
        <w:rPr>
          <w:sz w:val="24"/>
          <w:szCs w:val="24"/>
        </w:rPr>
        <w:t xml:space="preserve">tve megbeszélésére, tisztázására. </w:t>
      </w:r>
      <w:r>
        <w:rPr>
          <w:sz w:val="24"/>
          <w:szCs w:val="24"/>
        </w:rPr>
        <w:t xml:space="preserve">Az egész közösséget érintő dolgokban lehetőség van közös döntéshozatalra. </w:t>
      </w:r>
    </w:p>
    <w:p w:rsidR="006F6731" w:rsidRDefault="006F6731" w:rsidP="006F6731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Az intézményvezetőhöz, annak távollétében a helyetteséhez, vagy akár a Fenntartóhoz lehet fordulni panasszal. </w:t>
      </w:r>
    </w:p>
    <w:p w:rsidR="006F6731" w:rsidRDefault="006F6731" w:rsidP="006F6731">
      <w:pPr>
        <w:pStyle w:val="Listaszerbekezds"/>
        <w:ind w:left="0"/>
        <w:rPr>
          <w:sz w:val="24"/>
          <w:szCs w:val="24"/>
        </w:rPr>
      </w:pPr>
    </w:p>
    <w:p w:rsidR="006F6731" w:rsidRPr="0018524A" w:rsidRDefault="006F6731" w:rsidP="006F6731">
      <w:pPr>
        <w:pStyle w:val="Listaszerbekezds"/>
        <w:ind w:left="0"/>
        <w:rPr>
          <w:b/>
          <w:sz w:val="24"/>
          <w:szCs w:val="24"/>
        </w:rPr>
      </w:pPr>
      <w:r w:rsidRPr="0018524A">
        <w:rPr>
          <w:b/>
          <w:sz w:val="24"/>
          <w:szCs w:val="24"/>
        </w:rPr>
        <w:lastRenderedPageBreak/>
        <w:t>Az ellátást igénybevevő jogainak sérelme esetén alkalmazandó jelzőrendszer</w:t>
      </w:r>
    </w:p>
    <w:p w:rsidR="006F6731" w:rsidRPr="0018524A" w:rsidRDefault="006F6731" w:rsidP="006F6731">
      <w:pPr>
        <w:pStyle w:val="Listaszerbekezds"/>
        <w:ind w:left="0"/>
        <w:rPr>
          <w:sz w:val="24"/>
          <w:szCs w:val="24"/>
        </w:rPr>
      </w:pPr>
      <w:proofErr w:type="gramStart"/>
      <w:r w:rsidRPr="0018524A">
        <w:rPr>
          <w:b/>
          <w:sz w:val="24"/>
          <w:szCs w:val="24"/>
        </w:rPr>
        <w:t>szabályai</w:t>
      </w:r>
      <w:proofErr w:type="gramEnd"/>
      <w:r w:rsidRPr="0018524A">
        <w:rPr>
          <w:sz w:val="24"/>
          <w:szCs w:val="24"/>
        </w:rPr>
        <w:t>:</w:t>
      </w:r>
    </w:p>
    <w:p w:rsidR="006F6731" w:rsidRDefault="006F6731" w:rsidP="006F6731">
      <w:pPr>
        <w:pStyle w:val="Listaszerbekezds"/>
        <w:ind w:left="0"/>
        <w:rPr>
          <w:sz w:val="24"/>
          <w:szCs w:val="24"/>
        </w:rPr>
      </w:pPr>
    </w:p>
    <w:p w:rsidR="006F6731" w:rsidRPr="0018524A" w:rsidRDefault="006F6731" w:rsidP="006F6731">
      <w:pPr>
        <w:pStyle w:val="Listaszerbekezds"/>
        <w:ind w:left="0"/>
        <w:rPr>
          <w:sz w:val="24"/>
          <w:szCs w:val="24"/>
        </w:rPr>
      </w:pPr>
      <w:r w:rsidRPr="00B66EB3">
        <w:rPr>
          <w:sz w:val="24"/>
          <w:szCs w:val="24"/>
        </w:rPr>
        <w:t>Panasz esetén a lakhatásban élők az Intézményvezetőhöz, annak távollétében a kijelölt helyetteséhez</w:t>
      </w:r>
      <w:r w:rsidR="00B66EB3">
        <w:rPr>
          <w:sz w:val="24"/>
          <w:szCs w:val="24"/>
        </w:rPr>
        <w:t xml:space="preserve"> fordulhatnak</w:t>
      </w:r>
      <w:r w:rsidRPr="00B66EB3">
        <w:rPr>
          <w:sz w:val="24"/>
          <w:szCs w:val="24"/>
        </w:rPr>
        <w:t>. Amennyiben az Intézmény vezetője 15 napon belül nem intézkedik vagy az intézkedéssel nem ért egyet az ellátást igénybe vevő</w:t>
      </w:r>
      <w:r w:rsidR="00B66EB3">
        <w:rPr>
          <w:sz w:val="24"/>
          <w:szCs w:val="24"/>
        </w:rPr>
        <w:t xml:space="preserve"> a Fenntartóhoz is fordulhat</w:t>
      </w:r>
      <w:r w:rsidRPr="00B66E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F6731" w:rsidRPr="00CB19B7" w:rsidRDefault="006F6731" w:rsidP="006F6731">
      <w:pPr>
        <w:pStyle w:val="Listaszerbekezds"/>
        <w:ind w:left="0"/>
        <w:rPr>
          <w:sz w:val="24"/>
          <w:szCs w:val="24"/>
        </w:rPr>
      </w:pPr>
    </w:p>
    <w:p w:rsidR="001D7701" w:rsidRDefault="00735C12" w:rsidP="001D7701">
      <w:pPr>
        <w:pStyle w:val="Listaszerbekezds"/>
        <w:ind w:left="0"/>
        <w:rPr>
          <w:b/>
          <w:sz w:val="24"/>
          <w:szCs w:val="24"/>
        </w:rPr>
      </w:pPr>
      <w:r w:rsidRPr="00735C12">
        <w:rPr>
          <w:b/>
          <w:sz w:val="24"/>
          <w:szCs w:val="24"/>
        </w:rPr>
        <w:t xml:space="preserve">Az intézményi jogviszony megszűnésének </w:t>
      </w:r>
      <w:r w:rsidR="00A51F20" w:rsidRPr="00735C12">
        <w:rPr>
          <w:b/>
          <w:sz w:val="24"/>
          <w:szCs w:val="24"/>
        </w:rPr>
        <w:t>szabályai:</w:t>
      </w:r>
    </w:p>
    <w:p w:rsidR="00735C12" w:rsidRDefault="00735C12" w:rsidP="001D7701">
      <w:pPr>
        <w:pStyle w:val="Listaszerbekezds"/>
        <w:ind w:left="0"/>
        <w:rPr>
          <w:b/>
          <w:sz w:val="24"/>
          <w:szCs w:val="24"/>
        </w:rPr>
      </w:pPr>
    </w:p>
    <w:p w:rsidR="00735C12" w:rsidRPr="00A51F20" w:rsidRDefault="00735C12" w:rsidP="00735C12">
      <w:pPr>
        <w:suppressAutoHyphens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  <w:r w:rsidRPr="00A51F20">
        <w:rPr>
          <w:rFonts w:cs="Calibri"/>
          <w:sz w:val="24"/>
          <w:szCs w:val="24"/>
        </w:rPr>
        <w:t xml:space="preserve">Az intézményi jogviszony </w:t>
      </w:r>
      <w:r w:rsidRPr="00A51F20">
        <w:rPr>
          <w:rFonts w:cs="Calibri"/>
          <w:b/>
          <w:bCs/>
          <w:sz w:val="24"/>
          <w:szCs w:val="24"/>
        </w:rPr>
        <w:t>megszűnik:</w:t>
      </w:r>
    </w:p>
    <w:p w:rsidR="00735C12" w:rsidRPr="00A51F20" w:rsidRDefault="00735C12" w:rsidP="00735C12">
      <w:pPr>
        <w:suppressAutoHyphens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735C12" w:rsidRPr="00A51F20" w:rsidRDefault="00735C12" w:rsidP="00735C12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/>
        <w:ind w:left="720" w:hanging="360"/>
        <w:rPr>
          <w:rFonts w:cs="Calibri"/>
          <w:sz w:val="24"/>
          <w:szCs w:val="24"/>
        </w:rPr>
      </w:pPr>
      <w:r w:rsidRPr="00A51F20">
        <w:rPr>
          <w:rFonts w:cs="Calibri"/>
          <w:sz w:val="24"/>
          <w:szCs w:val="24"/>
        </w:rPr>
        <w:t>a támogatott lakhatási szolgáltatás megszűnésével, mely esetben fenntartót más bentlakásos intézményben történő elhelyezési kötelezettség terheli,</w:t>
      </w:r>
    </w:p>
    <w:p w:rsidR="00735C12" w:rsidRPr="00A51F20" w:rsidRDefault="00735C12" w:rsidP="00735C12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/>
        <w:ind w:left="714" w:hanging="357"/>
        <w:rPr>
          <w:rFonts w:cs="Calibri"/>
          <w:sz w:val="24"/>
          <w:szCs w:val="24"/>
        </w:rPr>
      </w:pPr>
      <w:r w:rsidRPr="00A51F20">
        <w:rPr>
          <w:rFonts w:cs="Calibri"/>
          <w:sz w:val="24"/>
          <w:szCs w:val="24"/>
        </w:rPr>
        <w:t>a szolgáltatást igénybevevő személy halálával,</w:t>
      </w:r>
    </w:p>
    <w:p w:rsidR="00735C12" w:rsidRPr="00A51F20" w:rsidRDefault="00735C12" w:rsidP="00735C12">
      <w:pPr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/>
        <w:ind w:left="714" w:hanging="357"/>
        <w:jc w:val="both"/>
        <w:rPr>
          <w:rFonts w:cs="Calibri"/>
          <w:sz w:val="24"/>
          <w:szCs w:val="24"/>
        </w:rPr>
      </w:pPr>
      <w:r w:rsidRPr="00A51F20">
        <w:rPr>
          <w:rFonts w:cs="Calibri"/>
          <w:sz w:val="24"/>
          <w:szCs w:val="24"/>
        </w:rPr>
        <w:t>határozott idejű elhelyezés esetén a határozott idő lejártával, kivéve, ha az Szt. rendelkezései alapján az elhelyezés időtartama meghosszabbítható,</w:t>
      </w:r>
    </w:p>
    <w:p w:rsidR="00735C12" w:rsidRPr="00A51F20" w:rsidRDefault="00735C12" w:rsidP="00735C12">
      <w:pPr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adjustRightInd w:val="0"/>
        <w:spacing w:after="0"/>
        <w:ind w:left="714" w:hanging="357"/>
        <w:jc w:val="both"/>
        <w:rPr>
          <w:rFonts w:cs="Calibri"/>
          <w:sz w:val="24"/>
          <w:szCs w:val="24"/>
        </w:rPr>
      </w:pPr>
      <w:r w:rsidRPr="00A51F20">
        <w:rPr>
          <w:rFonts w:cs="Calibri"/>
          <w:sz w:val="24"/>
          <w:szCs w:val="24"/>
        </w:rPr>
        <w:t xml:space="preserve">a kórházi szakszolgáltatást kivéve – egy évi folyamatos távollét esetén. </w:t>
      </w:r>
    </w:p>
    <w:p w:rsidR="00735C12" w:rsidRPr="00A51F20" w:rsidRDefault="00735C12" w:rsidP="00735C12">
      <w:pPr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735C12" w:rsidRPr="00A51F20" w:rsidRDefault="00735C12" w:rsidP="00735C12">
      <w:pPr>
        <w:suppressAutoHyphens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A51F20">
        <w:rPr>
          <w:rFonts w:cs="Calibri"/>
          <w:sz w:val="24"/>
          <w:szCs w:val="24"/>
        </w:rPr>
        <w:t xml:space="preserve">Az intézményi jogviszony </w:t>
      </w:r>
      <w:r w:rsidRPr="00A51F20">
        <w:rPr>
          <w:rFonts w:cs="Calibri"/>
          <w:b/>
          <w:bCs/>
          <w:sz w:val="24"/>
          <w:szCs w:val="24"/>
        </w:rPr>
        <w:t>megszüntethető</w:t>
      </w:r>
      <w:r w:rsidRPr="00A51F20">
        <w:rPr>
          <w:rFonts w:cs="Calibri"/>
          <w:sz w:val="24"/>
          <w:szCs w:val="24"/>
        </w:rPr>
        <w:t>:</w:t>
      </w:r>
    </w:p>
    <w:p w:rsidR="00735C12" w:rsidRPr="00A51F20" w:rsidRDefault="00735C12" w:rsidP="00735C12">
      <w:pPr>
        <w:suppressAutoHyphens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735C12" w:rsidRPr="00A51F20" w:rsidRDefault="00735C12" w:rsidP="00735C12">
      <w:pPr>
        <w:numPr>
          <w:ilvl w:val="0"/>
          <w:numId w:val="10"/>
        </w:numPr>
        <w:tabs>
          <w:tab w:val="left" w:pos="728"/>
        </w:tabs>
        <w:autoSpaceDE w:val="0"/>
        <w:autoSpaceDN w:val="0"/>
        <w:adjustRightInd w:val="0"/>
        <w:spacing w:after="0"/>
        <w:ind w:left="720" w:right="20" w:hanging="360"/>
        <w:jc w:val="both"/>
        <w:rPr>
          <w:rFonts w:cs="Calibri"/>
          <w:sz w:val="24"/>
          <w:szCs w:val="24"/>
        </w:rPr>
      </w:pPr>
      <w:r w:rsidRPr="00A51F20">
        <w:rPr>
          <w:rFonts w:cs="Calibri"/>
          <w:sz w:val="24"/>
          <w:szCs w:val="24"/>
        </w:rPr>
        <w:t>a lakhatási szolgáltatás 30 napig terjedő kipróbálása után, amennyiben a szolgáltatást igénybevevő személy nem tud, vagy nem akar beilleszkedni a lakóközösségbe,</w:t>
      </w:r>
    </w:p>
    <w:p w:rsidR="00735C12" w:rsidRPr="00A51F20" w:rsidRDefault="00735C12" w:rsidP="00735C12">
      <w:pPr>
        <w:numPr>
          <w:ilvl w:val="0"/>
          <w:numId w:val="10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sz w:val="24"/>
          <w:szCs w:val="24"/>
        </w:rPr>
      </w:pPr>
      <w:r w:rsidRPr="00A51F20">
        <w:rPr>
          <w:rFonts w:cs="Calibri"/>
          <w:sz w:val="24"/>
          <w:szCs w:val="24"/>
        </w:rPr>
        <w:t>közös megegyezéssel, ha a szolgáltatást igénybevevő személy más intézménybe történő elhelyezése indokolt,</w:t>
      </w:r>
    </w:p>
    <w:p w:rsidR="00735C12" w:rsidRPr="00A51F20" w:rsidRDefault="00735C12" w:rsidP="00735C12">
      <w:pPr>
        <w:numPr>
          <w:ilvl w:val="0"/>
          <w:numId w:val="10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sz w:val="24"/>
          <w:szCs w:val="24"/>
        </w:rPr>
      </w:pPr>
      <w:r w:rsidRPr="00A51F20">
        <w:rPr>
          <w:rFonts w:cs="Calibri"/>
          <w:sz w:val="24"/>
          <w:szCs w:val="24"/>
        </w:rPr>
        <w:t>a szolgáltatást igénybevevő személy, illetve törvényes képviselője és a fenntartó közös megegyezésével, a közös megegyezésben rögzített időpontban,</w:t>
      </w:r>
    </w:p>
    <w:p w:rsidR="00735C12" w:rsidRPr="00A51F20" w:rsidRDefault="00735C12" w:rsidP="00735C12">
      <w:pPr>
        <w:numPr>
          <w:ilvl w:val="0"/>
          <w:numId w:val="10"/>
        </w:numPr>
        <w:tabs>
          <w:tab w:val="left" w:pos="728"/>
        </w:tabs>
        <w:autoSpaceDE w:val="0"/>
        <w:autoSpaceDN w:val="0"/>
        <w:adjustRightInd w:val="0"/>
        <w:spacing w:after="0"/>
        <w:ind w:left="720" w:right="20" w:hanging="360"/>
        <w:jc w:val="both"/>
        <w:rPr>
          <w:rFonts w:cs="Calibri"/>
          <w:sz w:val="24"/>
          <w:szCs w:val="24"/>
        </w:rPr>
      </w:pPr>
      <w:r w:rsidRPr="00A51F20">
        <w:rPr>
          <w:rFonts w:cs="Calibri"/>
          <w:sz w:val="24"/>
          <w:szCs w:val="24"/>
        </w:rPr>
        <w:t>közös megegyezéssel, vagy felmondással, ha a szolgáltatást igénybevevő személy a támogatási szükségletének felmérése alapján a támogatott lakhatás igénybevétele nem indokolt a szolgáltatást igénybevevő személy számára,</w:t>
      </w:r>
    </w:p>
    <w:p w:rsidR="00735C12" w:rsidRPr="00A51F20" w:rsidRDefault="00735C12" w:rsidP="00735C12">
      <w:pPr>
        <w:numPr>
          <w:ilvl w:val="0"/>
          <w:numId w:val="10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sz w:val="24"/>
          <w:szCs w:val="24"/>
        </w:rPr>
      </w:pPr>
      <w:r w:rsidRPr="00A51F20">
        <w:rPr>
          <w:rFonts w:cs="Calibri"/>
          <w:sz w:val="24"/>
          <w:szCs w:val="24"/>
        </w:rPr>
        <w:t>a szolgáltatást igénybevevő személy, illetve törvényes képviselőjének felmondásával, 3 hónapos felmondási idővel. Indokolt esetben, a szolgáltatást igénybevevő személy illetve törvényes képviselőjének kérelme alapján a fenntartó a 3 hónapos felmondási időtől eltérhet,</w:t>
      </w:r>
    </w:p>
    <w:p w:rsidR="00735C12" w:rsidRPr="00A51F20" w:rsidRDefault="00735C12" w:rsidP="00735C12">
      <w:pPr>
        <w:numPr>
          <w:ilvl w:val="0"/>
          <w:numId w:val="10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sz w:val="24"/>
          <w:szCs w:val="24"/>
        </w:rPr>
      </w:pPr>
      <w:r w:rsidRPr="00A51F20">
        <w:rPr>
          <w:rFonts w:cs="Calibri"/>
          <w:sz w:val="24"/>
          <w:szCs w:val="24"/>
        </w:rPr>
        <w:t>a fenntartó felmondásával a Házirend, Együttélés szabályai súlyos megsértése esetén.</w:t>
      </w:r>
    </w:p>
    <w:p w:rsidR="00735C12" w:rsidRPr="00343E61" w:rsidRDefault="00735C12" w:rsidP="00735C12">
      <w:pPr>
        <w:suppressAutoHyphens/>
        <w:autoSpaceDE w:val="0"/>
        <w:autoSpaceDN w:val="0"/>
        <w:adjustRightInd w:val="0"/>
        <w:ind w:left="720"/>
        <w:jc w:val="both"/>
        <w:rPr>
          <w:rFonts w:cs="Calibri"/>
        </w:rPr>
      </w:pPr>
    </w:p>
    <w:p w:rsidR="00A51F20" w:rsidRDefault="00A51F20" w:rsidP="00735C12">
      <w:pPr>
        <w:suppressAutoHyphens/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735C12" w:rsidRPr="00343E61" w:rsidRDefault="00735C12" w:rsidP="00735C12">
      <w:pPr>
        <w:suppressAutoHyphens/>
        <w:autoSpaceDE w:val="0"/>
        <w:autoSpaceDN w:val="0"/>
        <w:adjustRightInd w:val="0"/>
        <w:jc w:val="both"/>
        <w:rPr>
          <w:rFonts w:cs="Calibri"/>
          <w:b/>
          <w:bCs/>
        </w:rPr>
      </w:pPr>
      <w:r w:rsidRPr="00343E61">
        <w:rPr>
          <w:rFonts w:cs="Calibri"/>
          <w:b/>
          <w:bCs/>
        </w:rPr>
        <w:t>Amennyiben az ellátott az intézmény bármely lakójának vagy dolgozójának életét, testi épségét veszélyezteti úgy a megállapodás felmondási idő nélkül is megszüntethető.</w:t>
      </w:r>
    </w:p>
    <w:p w:rsidR="00735C12" w:rsidRPr="00343E61" w:rsidRDefault="00735C12" w:rsidP="00735C12">
      <w:pPr>
        <w:suppressAutoHyphens/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735C12" w:rsidRPr="00343E61" w:rsidRDefault="00A51F20" w:rsidP="00735C12">
      <w:pPr>
        <w:suppressAutoHyphens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Az</w:t>
      </w:r>
      <w:r w:rsidR="00735C12" w:rsidRPr="00343E61">
        <w:rPr>
          <w:rFonts w:cs="Calibri"/>
        </w:rPr>
        <w:t xml:space="preserve"> </w:t>
      </w:r>
      <w:r w:rsidR="00735C12">
        <w:rPr>
          <w:rFonts w:cs="Calibri"/>
        </w:rPr>
        <w:t>Együttélés szabályai</w:t>
      </w:r>
      <w:r w:rsidR="00735C12" w:rsidRPr="00343E61">
        <w:rPr>
          <w:rFonts w:cs="Calibri"/>
        </w:rPr>
        <w:t xml:space="preserve"> súlyos megsértésének minősül, ha:</w:t>
      </w:r>
    </w:p>
    <w:p w:rsidR="00735C12" w:rsidRPr="00343E61" w:rsidRDefault="00735C12" w:rsidP="00735C12">
      <w:pPr>
        <w:suppressAutoHyphens/>
        <w:autoSpaceDE w:val="0"/>
        <w:autoSpaceDN w:val="0"/>
        <w:adjustRightInd w:val="0"/>
        <w:jc w:val="both"/>
        <w:rPr>
          <w:rFonts w:cs="Calibri"/>
        </w:rPr>
      </w:pPr>
    </w:p>
    <w:p w:rsidR="00735C12" w:rsidRPr="00343E61" w:rsidRDefault="00735C12" w:rsidP="00735C12">
      <w:pPr>
        <w:numPr>
          <w:ilvl w:val="0"/>
          <w:numId w:val="10"/>
        </w:numPr>
        <w:tabs>
          <w:tab w:val="left" w:pos="1065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strike/>
        </w:rPr>
      </w:pPr>
      <w:r w:rsidRPr="00343E61">
        <w:rPr>
          <w:rFonts w:cs="Calibri"/>
        </w:rPr>
        <w:t xml:space="preserve">a szolgáltatást igénybevevő személy bármely lakótársnak vagy munkatársának élethez, testi épséghez való jogát, személyiségi jogait, vagy emberi méltósághoz való jogát megsérti; </w:t>
      </w:r>
    </w:p>
    <w:p w:rsidR="00735C12" w:rsidRPr="00343E61" w:rsidRDefault="00735C12" w:rsidP="00735C12">
      <w:pPr>
        <w:numPr>
          <w:ilvl w:val="0"/>
          <w:numId w:val="10"/>
        </w:numPr>
        <w:tabs>
          <w:tab w:val="left" w:pos="1065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cs="Calibri"/>
        </w:rPr>
      </w:pPr>
      <w:r w:rsidRPr="00343E61">
        <w:rPr>
          <w:rFonts w:cs="Calibri"/>
        </w:rPr>
        <w:t xml:space="preserve">a szolgáltatást igénybevevő személy másnak a tulajdonhoz való jogát megsérti; </w:t>
      </w:r>
    </w:p>
    <w:p w:rsidR="00735C12" w:rsidRPr="00343E61" w:rsidRDefault="00735C12" w:rsidP="00735C12">
      <w:pPr>
        <w:numPr>
          <w:ilvl w:val="0"/>
          <w:numId w:val="10"/>
        </w:numPr>
        <w:tabs>
          <w:tab w:val="left" w:pos="1065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cs="Calibri"/>
        </w:rPr>
      </w:pPr>
      <w:r w:rsidRPr="00343E61">
        <w:rPr>
          <w:rFonts w:cs="Calibri"/>
        </w:rPr>
        <w:t>a szolgáltatást igénybevevő személy bármely lakótárs nyugalmát, pihenését jelentős mértékben és ismételten zavarja, illetve akadályozza;</w:t>
      </w:r>
    </w:p>
    <w:p w:rsidR="00735C12" w:rsidRPr="00343E61" w:rsidRDefault="00735C12" w:rsidP="00735C12">
      <w:pPr>
        <w:numPr>
          <w:ilvl w:val="0"/>
          <w:numId w:val="10"/>
        </w:numPr>
        <w:tabs>
          <w:tab w:val="left" w:pos="1065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cs="Calibri"/>
        </w:rPr>
      </w:pPr>
      <w:r w:rsidRPr="00343E61">
        <w:rPr>
          <w:rFonts w:cs="Calibri"/>
        </w:rPr>
        <w:t xml:space="preserve">a szolgáltatást igénybevevő személy a fenntartó által működtetett intézmények területén más szolgáltatást igénybevevő személy, vagy a fenntartó munkavállalója sérelmére szabálysértést vagy bűncselekményt követ el; </w:t>
      </w:r>
    </w:p>
    <w:p w:rsidR="00735C12" w:rsidRPr="00343E61" w:rsidRDefault="00735C12" w:rsidP="00735C12">
      <w:pPr>
        <w:numPr>
          <w:ilvl w:val="0"/>
          <w:numId w:val="10"/>
        </w:numPr>
        <w:tabs>
          <w:tab w:val="left" w:pos="1065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cs="Calibri"/>
        </w:rPr>
      </w:pPr>
      <w:r w:rsidRPr="00343E61">
        <w:rPr>
          <w:rFonts w:cs="Calibri"/>
        </w:rPr>
        <w:t xml:space="preserve">a szolgáltatást igénybevevő személy más ellátott, a fenntartó munkavállalója sérelmére követ el szabálysértést vagy bűncselekményt; </w:t>
      </w:r>
    </w:p>
    <w:p w:rsidR="00735C12" w:rsidRPr="00343E61" w:rsidRDefault="00735C12" w:rsidP="00735C12">
      <w:pPr>
        <w:numPr>
          <w:ilvl w:val="0"/>
          <w:numId w:val="10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cs="Calibri"/>
        </w:rPr>
      </w:pPr>
      <w:r w:rsidRPr="00343E61">
        <w:rPr>
          <w:rFonts w:cs="Calibri"/>
        </w:rPr>
        <w:t>a szolgáltatást igénybevevő személy antiszociális viselkedésével, magatartásával az intézmény falain kívül élők testi épségét, tulajdonát veszélyezteti, ezzel a támogatott lakhatásra irányuló törekvéseket ellehetetleníti;</w:t>
      </w:r>
    </w:p>
    <w:p w:rsidR="00735C12" w:rsidRPr="00343E61" w:rsidRDefault="00735C12" w:rsidP="00735C12">
      <w:pPr>
        <w:numPr>
          <w:ilvl w:val="0"/>
          <w:numId w:val="10"/>
        </w:numPr>
        <w:tabs>
          <w:tab w:val="left" w:pos="720"/>
        </w:tabs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cs="Calibri"/>
        </w:rPr>
      </w:pPr>
      <w:r w:rsidRPr="00343E61">
        <w:rPr>
          <w:rFonts w:cs="Calibri"/>
        </w:rPr>
        <w:t>a fizetésre kötelezett havi térítési díjfizetési kötelezettségének nem tesz eleget.</w:t>
      </w:r>
    </w:p>
    <w:p w:rsidR="00735C12" w:rsidRPr="00343E61" w:rsidRDefault="00735C12" w:rsidP="00735C12">
      <w:pPr>
        <w:suppressAutoHyphens/>
        <w:autoSpaceDE w:val="0"/>
        <w:autoSpaceDN w:val="0"/>
        <w:adjustRightInd w:val="0"/>
        <w:ind w:left="720"/>
        <w:jc w:val="both"/>
        <w:rPr>
          <w:rFonts w:cs="Calibri"/>
        </w:rPr>
      </w:pPr>
    </w:p>
    <w:p w:rsidR="00735C12" w:rsidRPr="00343E61" w:rsidRDefault="00735C12" w:rsidP="00735C12">
      <w:pPr>
        <w:suppressAutoHyphens/>
        <w:autoSpaceDE w:val="0"/>
        <w:autoSpaceDN w:val="0"/>
        <w:adjustRightInd w:val="0"/>
        <w:jc w:val="both"/>
        <w:rPr>
          <w:rFonts w:cs="Calibri"/>
        </w:rPr>
      </w:pPr>
      <w:r w:rsidRPr="00343E61">
        <w:rPr>
          <w:rFonts w:cs="Calibri"/>
        </w:rPr>
        <w:t>Ha a felmondás jogszerűségét a szolgáltatást igénybevevő személy, vagy törvényes képviselője, a térítési díjat fizető személy, illetőleg a fenntartó vitatja, a felmondás kézhezvételétől számított harminc (30) napon belül kérheti a bíróságtól a megállapodás jogellenes felmondásának megállapítását. A bíróság jogerős határozatáig az szolgáltatását a fenntartónak a szolgáltatást igénybevevő személy számára változatlan feltételek mellett biztosítania kell.</w:t>
      </w:r>
    </w:p>
    <w:p w:rsidR="00735C12" w:rsidRPr="00343E61" w:rsidRDefault="00735C12" w:rsidP="00735C12">
      <w:pPr>
        <w:suppressAutoHyphens/>
        <w:autoSpaceDE w:val="0"/>
        <w:autoSpaceDN w:val="0"/>
        <w:adjustRightInd w:val="0"/>
        <w:jc w:val="both"/>
        <w:rPr>
          <w:rFonts w:cs="Calibri"/>
        </w:rPr>
      </w:pPr>
    </w:p>
    <w:p w:rsidR="00735C12" w:rsidRPr="00343E61" w:rsidRDefault="00735C12" w:rsidP="00735C12">
      <w:pPr>
        <w:tabs>
          <w:tab w:val="left" w:pos="750"/>
        </w:tabs>
        <w:suppressAutoHyphens/>
        <w:autoSpaceDE w:val="0"/>
        <w:autoSpaceDN w:val="0"/>
        <w:adjustRightInd w:val="0"/>
        <w:ind w:left="30"/>
        <w:jc w:val="both"/>
        <w:rPr>
          <w:rFonts w:cs="Calibri"/>
        </w:rPr>
      </w:pPr>
      <w:r w:rsidRPr="00343E61">
        <w:rPr>
          <w:rFonts w:cs="Calibri"/>
        </w:rPr>
        <w:t>A jogviszony megszűnése esetén az intézményvezető írásban értesíti a szolgáltatást igénybevevő személyt, illetve törvényes képviselőjét:</w:t>
      </w:r>
    </w:p>
    <w:p w:rsidR="00735C12" w:rsidRPr="00343E61" w:rsidRDefault="00735C12" w:rsidP="00735C12">
      <w:pPr>
        <w:tabs>
          <w:tab w:val="left" w:pos="750"/>
        </w:tabs>
        <w:suppressAutoHyphens/>
        <w:autoSpaceDE w:val="0"/>
        <w:autoSpaceDN w:val="0"/>
        <w:adjustRightInd w:val="0"/>
        <w:ind w:left="30"/>
        <w:jc w:val="both"/>
        <w:rPr>
          <w:rFonts w:cs="Calibri"/>
        </w:rPr>
      </w:pPr>
    </w:p>
    <w:p w:rsidR="00735C12" w:rsidRPr="00343E61" w:rsidRDefault="00735C12" w:rsidP="00735C12">
      <w:pPr>
        <w:numPr>
          <w:ilvl w:val="0"/>
          <w:numId w:val="10"/>
        </w:numPr>
        <w:tabs>
          <w:tab w:val="left" w:pos="1448"/>
        </w:tabs>
        <w:suppressAutoHyphens/>
        <w:autoSpaceDE w:val="0"/>
        <w:autoSpaceDN w:val="0"/>
        <w:adjustRightInd w:val="0"/>
        <w:spacing w:after="0"/>
        <w:ind w:left="709" w:hanging="283"/>
        <w:jc w:val="both"/>
        <w:rPr>
          <w:rFonts w:cs="Calibri"/>
        </w:rPr>
      </w:pPr>
      <w:r w:rsidRPr="00343E61">
        <w:rPr>
          <w:rFonts w:cs="Calibri"/>
        </w:rPr>
        <w:t>a személyes használati tárgyak és a megőrzésre átvett értékek, vagyontárgyak elvitelének határidejéről, módjáról és feltételeiről,</w:t>
      </w:r>
    </w:p>
    <w:p w:rsidR="00735C12" w:rsidRPr="00343E61" w:rsidRDefault="00735C12" w:rsidP="00735C12">
      <w:pPr>
        <w:numPr>
          <w:ilvl w:val="0"/>
          <w:numId w:val="10"/>
        </w:numPr>
        <w:tabs>
          <w:tab w:val="left" w:pos="1448"/>
        </w:tabs>
        <w:suppressAutoHyphens/>
        <w:autoSpaceDE w:val="0"/>
        <w:autoSpaceDN w:val="0"/>
        <w:adjustRightInd w:val="0"/>
        <w:spacing w:after="0"/>
        <w:ind w:left="7" w:firstLine="419"/>
        <w:jc w:val="both"/>
        <w:rPr>
          <w:rFonts w:cs="Calibri"/>
        </w:rPr>
      </w:pPr>
      <w:r w:rsidRPr="00343E61">
        <w:rPr>
          <w:rFonts w:cs="Calibri"/>
        </w:rPr>
        <w:t>az esedékes, illetve hátralékos térítési díj befizetési kötelezettségéről,</w:t>
      </w:r>
    </w:p>
    <w:p w:rsidR="00735C12" w:rsidRDefault="00735C12" w:rsidP="00735C12">
      <w:pPr>
        <w:numPr>
          <w:ilvl w:val="0"/>
          <w:numId w:val="10"/>
        </w:numPr>
        <w:tabs>
          <w:tab w:val="left" w:pos="1448"/>
        </w:tabs>
        <w:suppressAutoHyphens/>
        <w:autoSpaceDE w:val="0"/>
        <w:autoSpaceDN w:val="0"/>
        <w:adjustRightInd w:val="0"/>
        <w:spacing w:after="0"/>
        <w:ind w:left="426"/>
        <w:jc w:val="both"/>
        <w:rPr>
          <w:rFonts w:cs="Calibri"/>
        </w:rPr>
      </w:pPr>
      <w:r w:rsidRPr="00343E61">
        <w:rPr>
          <w:rFonts w:cs="Calibri"/>
        </w:rPr>
        <w:t>a szolgáltatást nyújtó szervezettel, illetve szolgáltatást igénybevevő személlyel szembeni követelésről, kárigényről, azok esetleges előterjesztési és rendezési módjáról.</w:t>
      </w:r>
    </w:p>
    <w:p w:rsidR="00A51F20" w:rsidRDefault="00A51F20" w:rsidP="00A51F20">
      <w:pPr>
        <w:tabs>
          <w:tab w:val="left" w:pos="1448"/>
        </w:tabs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A51F20" w:rsidRDefault="00A51F20" w:rsidP="00A51F20">
      <w:pPr>
        <w:tabs>
          <w:tab w:val="left" w:pos="1448"/>
        </w:tabs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A51F20" w:rsidRDefault="00A51F20" w:rsidP="00A51F20">
      <w:pPr>
        <w:tabs>
          <w:tab w:val="left" w:pos="1448"/>
        </w:tabs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A51F20" w:rsidRPr="00343E61" w:rsidRDefault="00A51F20" w:rsidP="00A51F20">
      <w:pPr>
        <w:tabs>
          <w:tab w:val="left" w:pos="1448"/>
        </w:tabs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735C12" w:rsidRPr="00735C12" w:rsidRDefault="00735C12" w:rsidP="001D7701">
      <w:pPr>
        <w:pStyle w:val="Listaszerbekezds"/>
        <w:ind w:left="0"/>
        <w:rPr>
          <w:b/>
          <w:sz w:val="24"/>
          <w:szCs w:val="24"/>
        </w:rPr>
      </w:pPr>
    </w:p>
    <w:p w:rsidR="00735C12" w:rsidRPr="00735C12" w:rsidRDefault="00735C12" w:rsidP="001D7701">
      <w:pPr>
        <w:pStyle w:val="Listaszerbekezds"/>
        <w:ind w:left="0"/>
        <w:rPr>
          <w:b/>
          <w:sz w:val="24"/>
          <w:szCs w:val="24"/>
        </w:rPr>
      </w:pPr>
      <w:r w:rsidRPr="00735C12">
        <w:rPr>
          <w:b/>
          <w:sz w:val="24"/>
          <w:szCs w:val="24"/>
        </w:rPr>
        <w:t>A befizetett belépési hozzájárulás időarányos visszafizetésének módja és részletes szabályai:</w:t>
      </w:r>
    </w:p>
    <w:p w:rsidR="00283F6B" w:rsidRDefault="00B66EB3" w:rsidP="00B66EB3">
      <w:pPr>
        <w:pStyle w:val="Listaszerbekezds"/>
        <w:tabs>
          <w:tab w:val="left" w:pos="6558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02B00" w:rsidRPr="00A51F20" w:rsidRDefault="00D02B00" w:rsidP="00D02B00">
      <w:pPr>
        <w:jc w:val="both"/>
        <w:rPr>
          <w:b/>
        </w:rPr>
      </w:pPr>
      <w:r>
        <w:t>A meghatározott térítési díj mellett a szolgáltatást igénybevevő vagy az ezt vállaló személy e</w:t>
      </w:r>
      <w:r w:rsidR="00A51F20">
        <w:t xml:space="preserve">gyszeri belépési hozzájárulást </w:t>
      </w:r>
      <w:r>
        <w:t xml:space="preserve">fizethet az Intézmény részére, a térítési díjjal azonos módon. </w:t>
      </w:r>
      <w:r w:rsidRPr="009F4089">
        <w:rPr>
          <w:b/>
        </w:rPr>
        <w:t xml:space="preserve">A belépési hozzájárulás </w:t>
      </w:r>
      <w:r w:rsidR="00A51F20">
        <w:rPr>
          <w:b/>
        </w:rPr>
        <w:t>összege 2022. évben egyszemélyes lakrész esetén 5</w:t>
      </w:r>
      <w:r w:rsidR="004F3CA8">
        <w:rPr>
          <w:b/>
        </w:rPr>
        <w:t>.000.000.-</w:t>
      </w:r>
      <w:r w:rsidRPr="009F4089">
        <w:rPr>
          <w:b/>
        </w:rPr>
        <w:t xml:space="preserve"> Ft</w:t>
      </w:r>
      <w:proofErr w:type="gramStart"/>
      <w:r w:rsidRPr="009F4089">
        <w:rPr>
          <w:b/>
        </w:rPr>
        <w:t>.</w:t>
      </w:r>
      <w:r w:rsidR="00A51F20">
        <w:rPr>
          <w:b/>
        </w:rPr>
        <w:t>,</w:t>
      </w:r>
      <w:proofErr w:type="gramEnd"/>
      <w:r w:rsidR="00A51F20">
        <w:rPr>
          <w:b/>
        </w:rPr>
        <w:t xml:space="preserve"> kétszemélyes lakrész esetén 2.500.000 </w:t>
      </w:r>
      <w:proofErr w:type="spellStart"/>
      <w:r w:rsidR="00A51F20">
        <w:rPr>
          <w:b/>
        </w:rPr>
        <w:t>Ft.n</w:t>
      </w:r>
      <w:proofErr w:type="spellEnd"/>
      <w:r w:rsidR="00A51F20">
        <w:rPr>
          <w:b/>
        </w:rPr>
        <w:t xml:space="preserve"> </w:t>
      </w:r>
      <w:r w:rsidRPr="009F4089">
        <w:rPr>
          <w:b/>
        </w:rPr>
        <w:t xml:space="preserve"> </w:t>
      </w:r>
    </w:p>
    <w:p w:rsidR="00D02B00" w:rsidRPr="004F3CA8" w:rsidRDefault="00D02B00" w:rsidP="00D02B00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F3CA8">
        <w:rPr>
          <w:rFonts w:asciiTheme="minorHAnsi" w:hAnsiTheme="minorHAnsi" w:cstheme="minorHAnsi"/>
          <w:sz w:val="22"/>
          <w:szCs w:val="22"/>
        </w:rPr>
        <w:t xml:space="preserve"> Ha a megállapodás az intézménybe történő beköltözést követő három éven belül megszűnik, a belépési hozzájárulás arányos részét vissza kell fizetni az ellátottnak vagy örökösének, illetve - ha a belépési hozzájárulás megfizetését más személy vállalta - e személynek vagy örökösének. A belépési hozzájárulást a fenntartó a szociális intézményei működtetésére, fejlesztésére fordítja.</w:t>
      </w:r>
    </w:p>
    <w:p w:rsidR="00D02B00" w:rsidRPr="00241CCB" w:rsidRDefault="00D02B00" w:rsidP="00D02B00">
      <w:pPr>
        <w:pStyle w:val="NormlWeb"/>
        <w:spacing w:before="0" w:beforeAutospacing="0" w:after="0" w:afterAutospacing="0"/>
        <w:jc w:val="both"/>
      </w:pPr>
    </w:p>
    <w:p w:rsidR="00570937" w:rsidRPr="00283F6B" w:rsidRDefault="00570937" w:rsidP="005307C7">
      <w:pPr>
        <w:pStyle w:val="Listaszerbekezds"/>
        <w:ind w:left="0"/>
      </w:pPr>
    </w:p>
    <w:p w:rsidR="001D7701" w:rsidRPr="00130E91" w:rsidRDefault="001D7701" w:rsidP="001D7701">
      <w:pPr>
        <w:pStyle w:val="Listaszerbekezds"/>
        <w:ind w:left="0"/>
        <w:rPr>
          <w:b/>
          <w:sz w:val="24"/>
          <w:szCs w:val="24"/>
        </w:rPr>
      </w:pPr>
      <w:r w:rsidRPr="00130E91">
        <w:rPr>
          <w:b/>
          <w:sz w:val="24"/>
          <w:szCs w:val="24"/>
        </w:rPr>
        <w:t>A házirend fenntartásában a munkatársak teljes jogkörrel rendelkeznek</w:t>
      </w:r>
      <w:r w:rsidR="00130E91" w:rsidRPr="00130E91">
        <w:rPr>
          <w:b/>
          <w:sz w:val="24"/>
          <w:szCs w:val="24"/>
        </w:rPr>
        <w:t>, kéréseik, utasításaik irányadóak!</w:t>
      </w:r>
    </w:p>
    <w:p w:rsidR="00221085" w:rsidRDefault="00221085" w:rsidP="00221085">
      <w:pPr>
        <w:pStyle w:val="Listaszerbekezds"/>
        <w:ind w:left="0"/>
        <w:rPr>
          <w:sz w:val="24"/>
          <w:szCs w:val="24"/>
        </w:rPr>
      </w:pPr>
    </w:p>
    <w:p w:rsidR="00130E91" w:rsidRDefault="005307C7" w:rsidP="00221085">
      <w:pPr>
        <w:pStyle w:val="Listaszerbekezds"/>
        <w:ind w:left="0"/>
        <w:rPr>
          <w:sz w:val="24"/>
          <w:szCs w:val="24"/>
        </w:rPr>
      </w:pPr>
      <w:r>
        <w:rPr>
          <w:sz w:val="24"/>
          <w:szCs w:val="24"/>
        </w:rPr>
        <w:t xml:space="preserve">Csömör, </w:t>
      </w:r>
      <w:r w:rsidR="00A51F20">
        <w:rPr>
          <w:sz w:val="24"/>
          <w:szCs w:val="24"/>
        </w:rPr>
        <w:t>2022. 07. 01.</w:t>
      </w:r>
      <w:r w:rsidR="00130E91">
        <w:rPr>
          <w:sz w:val="24"/>
          <w:szCs w:val="24"/>
        </w:rPr>
        <w:tab/>
      </w:r>
      <w:r w:rsidR="00130E91">
        <w:rPr>
          <w:sz w:val="24"/>
          <w:szCs w:val="24"/>
        </w:rPr>
        <w:tab/>
      </w:r>
      <w:r w:rsidR="00130E91">
        <w:rPr>
          <w:sz w:val="24"/>
          <w:szCs w:val="24"/>
        </w:rPr>
        <w:tab/>
      </w:r>
      <w:r w:rsidR="00130E91">
        <w:rPr>
          <w:sz w:val="24"/>
          <w:szCs w:val="24"/>
        </w:rPr>
        <w:tab/>
      </w:r>
      <w:r w:rsidR="004F3CA8">
        <w:rPr>
          <w:sz w:val="24"/>
          <w:szCs w:val="24"/>
        </w:rPr>
        <w:t xml:space="preserve">         Terbócsné Hajdú Barbara</w:t>
      </w:r>
    </w:p>
    <w:p w:rsidR="00130E91" w:rsidRDefault="00130E91" w:rsidP="00221085">
      <w:pPr>
        <w:pStyle w:val="Listaszerbekezds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Intézményvezető</w:t>
      </w:r>
    </w:p>
    <w:p w:rsidR="00130E91" w:rsidRDefault="00130E91" w:rsidP="00221085">
      <w:pPr>
        <w:pStyle w:val="Listaszerbekezds"/>
        <w:ind w:left="0"/>
        <w:rPr>
          <w:sz w:val="24"/>
          <w:szCs w:val="24"/>
        </w:rPr>
      </w:pPr>
    </w:p>
    <w:p w:rsidR="00130E91" w:rsidRDefault="00130E91" w:rsidP="00221085">
      <w:pPr>
        <w:pStyle w:val="Listaszerbekezds"/>
        <w:ind w:left="0"/>
        <w:rPr>
          <w:sz w:val="24"/>
          <w:szCs w:val="24"/>
        </w:rPr>
      </w:pPr>
      <w:r>
        <w:rPr>
          <w:sz w:val="24"/>
          <w:szCs w:val="24"/>
        </w:rPr>
        <w:t>A fenntartó képviseletében jóváhagyom:</w:t>
      </w:r>
    </w:p>
    <w:p w:rsidR="00130E91" w:rsidRDefault="00A51F20" w:rsidP="00221085">
      <w:pPr>
        <w:pStyle w:val="Listaszerbekezds"/>
        <w:ind w:left="0"/>
        <w:rPr>
          <w:sz w:val="24"/>
          <w:szCs w:val="24"/>
        </w:rPr>
      </w:pPr>
      <w:r>
        <w:rPr>
          <w:sz w:val="24"/>
          <w:szCs w:val="24"/>
        </w:rPr>
        <w:t>Csömör</w:t>
      </w:r>
      <w:proofErr w:type="gramStart"/>
      <w:r>
        <w:rPr>
          <w:sz w:val="24"/>
          <w:szCs w:val="24"/>
        </w:rPr>
        <w:t>,  2022.</w:t>
      </w:r>
      <w:proofErr w:type="gramEnd"/>
      <w:r>
        <w:rPr>
          <w:sz w:val="24"/>
          <w:szCs w:val="24"/>
        </w:rPr>
        <w:t xml:space="preserve"> 07. 01.</w:t>
      </w:r>
      <w:r w:rsidR="004F3CA8">
        <w:rPr>
          <w:sz w:val="24"/>
          <w:szCs w:val="24"/>
        </w:rPr>
        <w:t xml:space="preserve">                       </w:t>
      </w:r>
      <w:r w:rsidR="004F3CA8">
        <w:rPr>
          <w:sz w:val="24"/>
          <w:szCs w:val="24"/>
        </w:rPr>
        <w:tab/>
      </w:r>
      <w:r w:rsidR="004F3CA8">
        <w:rPr>
          <w:sz w:val="24"/>
          <w:szCs w:val="24"/>
        </w:rPr>
        <w:tab/>
      </w:r>
      <w:r w:rsidR="004F3CA8">
        <w:rPr>
          <w:sz w:val="24"/>
          <w:szCs w:val="24"/>
        </w:rPr>
        <w:tab/>
        <w:t xml:space="preserve">          </w:t>
      </w:r>
      <w:r w:rsidR="005D47F4">
        <w:rPr>
          <w:sz w:val="24"/>
          <w:szCs w:val="24"/>
        </w:rPr>
        <w:t>Szekeres Tiborné</w:t>
      </w:r>
    </w:p>
    <w:p w:rsidR="00EF63FF" w:rsidRPr="00052C6F" w:rsidRDefault="00130E91" w:rsidP="00EF63FF">
      <w:pPr>
        <w:pStyle w:val="Listaszerbekezds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47F4">
        <w:rPr>
          <w:sz w:val="24"/>
          <w:szCs w:val="24"/>
        </w:rPr>
        <w:t xml:space="preserve">          Elnök</w:t>
      </w:r>
    </w:p>
    <w:p w:rsidR="00052C6F" w:rsidRPr="003E58A5" w:rsidRDefault="00052C6F" w:rsidP="003E58A5">
      <w:pPr>
        <w:rPr>
          <w:sz w:val="24"/>
          <w:szCs w:val="24"/>
        </w:rPr>
      </w:pPr>
    </w:p>
    <w:sectPr w:rsidR="00052C6F" w:rsidRPr="003E58A5" w:rsidSect="000333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CA8" w:rsidRDefault="00972CA8" w:rsidP="008678EB">
      <w:pPr>
        <w:spacing w:after="0" w:line="240" w:lineRule="auto"/>
      </w:pPr>
      <w:r>
        <w:separator/>
      </w:r>
    </w:p>
  </w:endnote>
  <w:endnote w:type="continuationSeparator" w:id="0">
    <w:p w:rsidR="00972CA8" w:rsidRDefault="00972CA8" w:rsidP="0086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8EB" w:rsidRDefault="00E570A1">
    <w:pPr>
      <w:pStyle w:val="llb"/>
      <w:jc w:val="right"/>
    </w:pPr>
    <w:fldSimple w:instr="PAGE   \* MERGEFORMAT">
      <w:r w:rsidR="00194925">
        <w:rPr>
          <w:noProof/>
        </w:rPr>
        <w:t>2</w:t>
      </w:r>
    </w:fldSimple>
  </w:p>
  <w:p w:rsidR="008678EB" w:rsidRDefault="008678E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CA8" w:rsidRDefault="00972CA8" w:rsidP="008678EB">
      <w:pPr>
        <w:spacing w:after="0" w:line="240" w:lineRule="auto"/>
      </w:pPr>
      <w:r>
        <w:separator/>
      </w:r>
    </w:p>
  </w:footnote>
  <w:footnote w:type="continuationSeparator" w:id="0">
    <w:p w:rsidR="00972CA8" w:rsidRDefault="00972CA8" w:rsidP="0086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8EB" w:rsidRPr="00BC0ECD" w:rsidRDefault="00373A8C">
    <w:pPr>
      <w:pStyle w:val="lfej"/>
      <w:rPr>
        <w:sz w:val="18"/>
      </w:rPr>
    </w:pPr>
    <w:r>
      <w:rPr>
        <w:rFonts w:cs="Calibri"/>
        <w:b/>
        <w:color w:val="444444"/>
        <w:sz w:val="24"/>
        <w:shd w:val="clear" w:color="auto" w:fill="FFFFFF"/>
      </w:rPr>
      <w:t>Ibolya</w:t>
    </w:r>
    <w:r w:rsidR="008678EB" w:rsidRPr="008678EB">
      <w:rPr>
        <w:rFonts w:cs="Calibri"/>
        <w:b/>
        <w:color w:val="444444"/>
        <w:sz w:val="24"/>
        <w:shd w:val="clear" w:color="auto" w:fill="FFFFFF"/>
      </w:rPr>
      <w:t xml:space="preserve"> </w:t>
    </w:r>
    <w:proofErr w:type="gramStart"/>
    <w:r w:rsidR="008678EB" w:rsidRPr="008678EB">
      <w:rPr>
        <w:rFonts w:cs="Calibri"/>
        <w:b/>
        <w:color w:val="444444"/>
        <w:sz w:val="24"/>
        <w:shd w:val="clear" w:color="auto" w:fill="FFFFFF"/>
      </w:rPr>
      <w:t xml:space="preserve">Ház </w:t>
    </w:r>
    <w:r w:rsidR="008678EB" w:rsidRPr="008678EB">
      <w:rPr>
        <w:rFonts w:cs="Calibri"/>
        <w:color w:val="444444"/>
        <w:sz w:val="24"/>
        <w:shd w:val="clear" w:color="auto" w:fill="FFFFFF"/>
      </w:rPr>
      <w:t xml:space="preserve">              </w:t>
    </w:r>
    <w:r w:rsidR="00B66EB3">
      <w:rPr>
        <w:rFonts w:cs="Calibri"/>
        <w:color w:val="444444"/>
        <w:sz w:val="24"/>
        <w:shd w:val="clear" w:color="auto" w:fill="FFFFFF"/>
      </w:rPr>
      <w:t xml:space="preserve">                       </w:t>
    </w:r>
    <w:r w:rsidR="003643E7">
      <w:rPr>
        <w:rFonts w:cs="Calibri"/>
        <w:color w:val="444444"/>
        <w:sz w:val="24"/>
        <w:shd w:val="clear" w:color="auto" w:fill="FFFFFF"/>
      </w:rPr>
      <w:t xml:space="preserve">          </w:t>
    </w:r>
    <w:r w:rsidR="00B66EB3">
      <w:rPr>
        <w:rFonts w:cs="Calibri"/>
        <w:color w:val="444444"/>
        <w:sz w:val="24"/>
        <w:shd w:val="clear" w:color="auto" w:fill="FFFFFF"/>
      </w:rPr>
      <w:t>Egyenlő</w:t>
    </w:r>
    <w:proofErr w:type="gramEnd"/>
    <w:r w:rsidR="00B66EB3">
      <w:rPr>
        <w:rFonts w:cs="Calibri"/>
        <w:color w:val="444444"/>
        <w:sz w:val="24"/>
        <w:shd w:val="clear" w:color="auto" w:fill="FFFFFF"/>
      </w:rPr>
      <w:t xml:space="preserve"> e</w:t>
    </w:r>
    <w:r w:rsidR="008678EB" w:rsidRPr="008678EB">
      <w:rPr>
        <w:rFonts w:cs="Calibri"/>
        <w:color w:val="444444"/>
        <w:sz w:val="24"/>
        <w:shd w:val="clear" w:color="auto" w:fill="FFFFFF"/>
      </w:rPr>
      <w:t>sélyekért</w:t>
    </w:r>
    <w:r w:rsidR="00396579">
      <w:rPr>
        <w:rFonts w:cs="Calibri"/>
        <w:color w:val="444444"/>
        <w:sz w:val="24"/>
        <w:shd w:val="clear" w:color="auto" w:fill="FFFFFF"/>
      </w:rPr>
      <w:t>!</w:t>
    </w:r>
    <w:r w:rsidR="008678EB" w:rsidRPr="008678EB">
      <w:rPr>
        <w:rFonts w:cs="Calibri"/>
        <w:color w:val="444444"/>
        <w:sz w:val="24"/>
        <w:shd w:val="clear" w:color="auto" w:fill="FFFFFF"/>
      </w:rPr>
      <w:t xml:space="preserve"> közhasznú </w:t>
    </w:r>
    <w:r w:rsidR="00B66EB3">
      <w:rPr>
        <w:rFonts w:cs="Calibri"/>
        <w:color w:val="444444"/>
        <w:sz w:val="24"/>
        <w:shd w:val="clear" w:color="auto" w:fill="FFFFFF"/>
      </w:rPr>
      <w:t>a</w:t>
    </w:r>
    <w:r w:rsidR="008678EB" w:rsidRPr="008678EB">
      <w:rPr>
        <w:rFonts w:cs="Calibri"/>
        <w:color w:val="444444"/>
        <w:sz w:val="24"/>
        <w:shd w:val="clear" w:color="auto" w:fill="FFFFFF"/>
      </w:rPr>
      <w:t>lapítvány</w:t>
    </w:r>
    <w:r w:rsidR="008678EB" w:rsidRPr="008678EB">
      <w:rPr>
        <w:rFonts w:cs="Calibri"/>
        <w:color w:val="444444"/>
        <w:sz w:val="24"/>
        <w:shd w:val="clear" w:color="auto" w:fill="FFFFFF"/>
      </w:rPr>
      <w:br/>
    </w:r>
    <w:r w:rsidR="008678EB">
      <w:t>Házirend</w:t>
    </w:r>
    <w:r w:rsidR="00BC0ECD">
      <w:t>/együttélés szabályai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583F50"/>
    <w:lvl w:ilvl="0">
      <w:numFmt w:val="decimal"/>
      <w:lvlText w:val="*"/>
      <w:lvlJc w:val="left"/>
    </w:lvl>
  </w:abstractNum>
  <w:abstractNum w:abstractNumId="1">
    <w:nsid w:val="206032B9"/>
    <w:multiLevelType w:val="hybridMultilevel"/>
    <w:tmpl w:val="BB94D50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1362E"/>
    <w:multiLevelType w:val="hybridMultilevel"/>
    <w:tmpl w:val="644E84A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5610E5"/>
    <w:multiLevelType w:val="hybridMultilevel"/>
    <w:tmpl w:val="CAE8C14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5145A7"/>
    <w:multiLevelType w:val="hybridMultilevel"/>
    <w:tmpl w:val="9E3A9CCA"/>
    <w:lvl w:ilvl="0" w:tplc="A508A2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E1042"/>
    <w:multiLevelType w:val="hybridMultilevel"/>
    <w:tmpl w:val="07C43314"/>
    <w:lvl w:ilvl="0" w:tplc="A508A2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E26FE"/>
    <w:multiLevelType w:val="hybridMultilevel"/>
    <w:tmpl w:val="261A329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8554A"/>
    <w:multiLevelType w:val="hybridMultilevel"/>
    <w:tmpl w:val="8E7CAE6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04CFA"/>
    <w:multiLevelType w:val="hybridMultilevel"/>
    <w:tmpl w:val="C18A564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71DB6"/>
    <w:multiLevelType w:val="hybridMultilevel"/>
    <w:tmpl w:val="E6C8287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8A5"/>
    <w:rsid w:val="00033350"/>
    <w:rsid w:val="00052C6F"/>
    <w:rsid w:val="00074E2D"/>
    <w:rsid w:val="0008027A"/>
    <w:rsid w:val="000B792C"/>
    <w:rsid w:val="00130E91"/>
    <w:rsid w:val="00154455"/>
    <w:rsid w:val="0018524A"/>
    <w:rsid w:val="00194925"/>
    <w:rsid w:val="00196B13"/>
    <w:rsid w:val="001B05D6"/>
    <w:rsid w:val="001D5515"/>
    <w:rsid w:val="001D7701"/>
    <w:rsid w:val="00221085"/>
    <w:rsid w:val="00231F0B"/>
    <w:rsid w:val="00240D0F"/>
    <w:rsid w:val="00283F6B"/>
    <w:rsid w:val="002847FD"/>
    <w:rsid w:val="002C3218"/>
    <w:rsid w:val="002D03F4"/>
    <w:rsid w:val="002E06D6"/>
    <w:rsid w:val="002F0438"/>
    <w:rsid w:val="00347C72"/>
    <w:rsid w:val="003643E7"/>
    <w:rsid w:val="00373A8C"/>
    <w:rsid w:val="00396579"/>
    <w:rsid w:val="003A64B4"/>
    <w:rsid w:val="003E58A5"/>
    <w:rsid w:val="00401820"/>
    <w:rsid w:val="00440378"/>
    <w:rsid w:val="004970C2"/>
    <w:rsid w:val="004D4FF5"/>
    <w:rsid w:val="004F3CA8"/>
    <w:rsid w:val="005307C7"/>
    <w:rsid w:val="00570937"/>
    <w:rsid w:val="005769C9"/>
    <w:rsid w:val="005918CF"/>
    <w:rsid w:val="005A407D"/>
    <w:rsid w:val="005D47F4"/>
    <w:rsid w:val="00663979"/>
    <w:rsid w:val="00681026"/>
    <w:rsid w:val="006D152D"/>
    <w:rsid w:val="006F6731"/>
    <w:rsid w:val="00735C12"/>
    <w:rsid w:val="0075736C"/>
    <w:rsid w:val="00771801"/>
    <w:rsid w:val="007E0A6D"/>
    <w:rsid w:val="007F20BE"/>
    <w:rsid w:val="008678EB"/>
    <w:rsid w:val="00972CA8"/>
    <w:rsid w:val="009F00DE"/>
    <w:rsid w:val="00A25F71"/>
    <w:rsid w:val="00A3584D"/>
    <w:rsid w:val="00A51F20"/>
    <w:rsid w:val="00AC2D73"/>
    <w:rsid w:val="00AD1E09"/>
    <w:rsid w:val="00AD31E2"/>
    <w:rsid w:val="00B66EB3"/>
    <w:rsid w:val="00B70EF5"/>
    <w:rsid w:val="00B858DB"/>
    <w:rsid w:val="00BB6F3D"/>
    <w:rsid w:val="00BC0ECD"/>
    <w:rsid w:val="00BC34A6"/>
    <w:rsid w:val="00C75447"/>
    <w:rsid w:val="00C8399C"/>
    <w:rsid w:val="00C93C14"/>
    <w:rsid w:val="00CB19B7"/>
    <w:rsid w:val="00D02B00"/>
    <w:rsid w:val="00D161FE"/>
    <w:rsid w:val="00D4067C"/>
    <w:rsid w:val="00D8158C"/>
    <w:rsid w:val="00DB43FB"/>
    <w:rsid w:val="00DE1DE9"/>
    <w:rsid w:val="00E570A1"/>
    <w:rsid w:val="00E84FB1"/>
    <w:rsid w:val="00EA1A2D"/>
    <w:rsid w:val="00EF63FF"/>
    <w:rsid w:val="00F77C87"/>
    <w:rsid w:val="00FA48B7"/>
    <w:rsid w:val="00FC3DD9"/>
    <w:rsid w:val="00FF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335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2C6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678E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8678EB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8678E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678EB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D02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HÁZIREND</vt:lpstr>
    </vt:vector>
  </TitlesOfParts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HÁZIREND</dc:title>
  <dc:creator>Lovas Bogáta Ágnes</dc:creator>
  <cp:lastModifiedBy>user</cp:lastModifiedBy>
  <cp:revision>2</cp:revision>
  <cp:lastPrinted>2022-07-01T08:06:00Z</cp:lastPrinted>
  <dcterms:created xsi:type="dcterms:W3CDTF">2023-05-10T11:40:00Z</dcterms:created>
  <dcterms:modified xsi:type="dcterms:W3CDTF">2023-05-10T11:40:00Z</dcterms:modified>
</cp:coreProperties>
</file>